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8A1370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Zakup i dostawa pieca konwekcyjno-parowego i kotłów przechylnych </w:t>
      </w:r>
      <w:r w:rsidR="00D679A9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ramach projektu „Akademia kreatywnego przedszkolaka” współfinansowanego ze środków Europejskiego Funduszu Społecznego w ramach Regionalnego Programu Operacyjnego Województwa Łódzkiego na lata 2014-2020 </w:t>
      </w:r>
      <w:r w:rsidR="00D679A9"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A1370">
        <w:rPr>
          <w:rFonts w:ascii="Calibri" w:hAnsi="Calibri" w:cs="Calibri"/>
          <w:b/>
          <w:bCs/>
          <w:sz w:val="20"/>
          <w:szCs w:val="20"/>
        </w:rPr>
        <w:t xml:space="preserve">Zakup i dostawa pieca konwekcyjno-parowego i kotłów przechylnych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E167B6" w:rsidRPr="00AA22DC" w:rsidRDefault="00E167B6" w:rsidP="00E167B6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Przedmiot za</w:t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mówienia podzielony został na 2 </w:t>
      </w: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Części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:*</w:t>
      </w:r>
    </w:p>
    <w:p w:rsidR="008A1370" w:rsidRPr="008A1370" w:rsidRDefault="008A1370" w:rsidP="008A1370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1370">
        <w:rPr>
          <w:rFonts w:asciiTheme="minorHAnsi" w:hAnsiTheme="minorHAnsi" w:cstheme="minorHAnsi"/>
          <w:b/>
          <w:bCs/>
          <w:sz w:val="20"/>
          <w:szCs w:val="20"/>
        </w:rPr>
        <w:t>Przedmiot zamówienia został podzielony na 2 części:</w:t>
      </w:r>
    </w:p>
    <w:p w:rsidR="008A1370" w:rsidRPr="008A1370" w:rsidRDefault="008A1370" w:rsidP="008A1370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A1370">
        <w:rPr>
          <w:rFonts w:asciiTheme="minorHAnsi" w:hAnsiTheme="minorHAnsi" w:cstheme="minorHAnsi"/>
          <w:b/>
          <w:bCs/>
          <w:sz w:val="20"/>
          <w:szCs w:val="20"/>
        </w:rPr>
        <w:t>Część I Zakup i dostawa pieca konwekcyjno-parowego</w:t>
      </w:r>
    </w:p>
    <w:p w:rsidR="008A1370" w:rsidRDefault="008A1370" w:rsidP="008A1370">
      <w:pPr>
        <w:pStyle w:val="Akapitzlist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A1370">
        <w:rPr>
          <w:rFonts w:asciiTheme="minorHAnsi" w:hAnsiTheme="minorHAnsi" w:cstheme="minorHAnsi"/>
          <w:sz w:val="20"/>
          <w:szCs w:val="20"/>
        </w:rPr>
        <w:t>Szczegółowy zakres zamówienia zawiera załącznik nr 1 A do niniejszego zaproszenia</w:t>
      </w:r>
    </w:p>
    <w:p w:rsidR="00FA0B07" w:rsidRPr="00FA0B07" w:rsidRDefault="00FA0B07" w:rsidP="00FA0B07">
      <w:pPr>
        <w:pStyle w:val="Akapitzlist"/>
        <w:rPr>
          <w:rFonts w:asciiTheme="minorHAnsi" w:hAnsiTheme="minorHAnsi" w:cstheme="minorHAnsi"/>
          <w:sz w:val="20"/>
          <w:szCs w:val="20"/>
          <w:u w:val="single"/>
        </w:rPr>
      </w:pPr>
      <w:r w:rsidRPr="00FA0B07">
        <w:rPr>
          <w:rFonts w:asciiTheme="minorHAnsi" w:hAnsiTheme="minorHAnsi" w:cstheme="minorHAnsi"/>
          <w:sz w:val="20"/>
          <w:szCs w:val="20"/>
          <w:u w:val="single"/>
        </w:rPr>
        <w:t>Przedmiot zamówienia obejmuje zakup, dostawę i montaż pieca konwekcyjno-parowego oraz jego podłączenie do instalacji elektrycznej oraz wodociągowej</w:t>
      </w:r>
    </w:p>
    <w:p w:rsidR="008A1370" w:rsidRDefault="008A1370" w:rsidP="008A1370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1370">
        <w:rPr>
          <w:rFonts w:asciiTheme="minorHAnsi" w:hAnsiTheme="minorHAnsi" w:cstheme="minorHAnsi"/>
          <w:b/>
          <w:bCs/>
          <w:sz w:val="20"/>
          <w:szCs w:val="20"/>
        </w:rPr>
        <w:t>Część I Zakup i dostawa kotłów przechylnych</w:t>
      </w:r>
    </w:p>
    <w:p w:rsidR="008A1370" w:rsidRDefault="008A1370" w:rsidP="008A1370">
      <w:pPr>
        <w:pStyle w:val="Akapitzlist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A1370">
        <w:rPr>
          <w:rFonts w:asciiTheme="minorHAnsi" w:hAnsiTheme="minorHAnsi" w:cstheme="minorHAnsi"/>
          <w:sz w:val="20"/>
          <w:szCs w:val="20"/>
        </w:rPr>
        <w:t>Szczegółowy zakres zamówienia zawiera załącznik nr 1 B do niniejszego zaproszenia</w:t>
      </w:r>
    </w:p>
    <w:p w:rsidR="00FA0B07" w:rsidRPr="00FA0B07" w:rsidRDefault="00FA0B07" w:rsidP="00FA0B07">
      <w:pPr>
        <w:pStyle w:val="Akapitzlist"/>
        <w:rPr>
          <w:rFonts w:asciiTheme="minorHAnsi" w:hAnsiTheme="minorHAnsi" w:cstheme="minorHAnsi"/>
          <w:sz w:val="20"/>
          <w:szCs w:val="20"/>
          <w:u w:val="single"/>
        </w:rPr>
      </w:pPr>
      <w:r w:rsidRPr="00FA0B07">
        <w:rPr>
          <w:rFonts w:asciiTheme="minorHAnsi" w:hAnsiTheme="minorHAnsi" w:cstheme="minorHAnsi"/>
          <w:sz w:val="20"/>
          <w:szCs w:val="20"/>
          <w:u w:val="single"/>
        </w:rPr>
        <w:t xml:space="preserve">Przedmiot zamówienia obejmuje zakup, dostawę i montaż </w:t>
      </w:r>
      <w:r>
        <w:rPr>
          <w:rFonts w:asciiTheme="minorHAnsi" w:hAnsiTheme="minorHAnsi" w:cstheme="minorHAnsi"/>
          <w:sz w:val="20"/>
          <w:szCs w:val="20"/>
          <w:u w:val="single"/>
        </w:rPr>
        <w:t>kotłów przechylnych</w:t>
      </w:r>
      <w:r w:rsidRPr="00FA0B07">
        <w:rPr>
          <w:rFonts w:asciiTheme="minorHAnsi" w:hAnsiTheme="minorHAnsi" w:cstheme="minorHAnsi"/>
          <w:sz w:val="20"/>
          <w:szCs w:val="20"/>
          <w:u w:val="single"/>
        </w:rPr>
        <w:t xml:space="preserve"> oraz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ich</w:t>
      </w:r>
      <w:r w:rsidRPr="00FA0B07">
        <w:rPr>
          <w:rFonts w:asciiTheme="minorHAnsi" w:hAnsiTheme="minorHAnsi" w:cstheme="minorHAnsi"/>
          <w:sz w:val="20"/>
          <w:szCs w:val="20"/>
          <w:u w:val="single"/>
        </w:rPr>
        <w:t xml:space="preserve"> podłączenie do instalacji elektrycznej oraz wodociągowej</w:t>
      </w:r>
    </w:p>
    <w:p w:rsidR="00FA0B07" w:rsidRPr="008A1370" w:rsidRDefault="00FA0B07" w:rsidP="008A1370">
      <w:pPr>
        <w:pStyle w:val="Akapitzlist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325FA5" w:rsidRPr="00FF4D34" w:rsidRDefault="006B09CE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F4D34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FA0B07" w:rsidRPr="00FF4D34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F4D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6683" w:rsidRPr="00FF4D34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FF4D34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F4D34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</w:t>
      </w: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E167B6" w:rsidRPr="00AA22DC" w:rsidRDefault="00E167B6" w:rsidP="00E167B6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E167B6" w:rsidRPr="00AA22DC" w:rsidRDefault="00E167B6" w:rsidP="00E167B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E167B6" w:rsidRPr="008A1370" w:rsidRDefault="00E167B6" w:rsidP="00E167B6">
      <w:pPr>
        <w:pStyle w:val="Akapitzlist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8A1370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w ofercie na </w:t>
      </w:r>
      <w:r w:rsidR="008A1370" w:rsidRPr="008A1370">
        <w:rPr>
          <w:rFonts w:asciiTheme="minorHAnsi" w:hAnsiTheme="minorHAnsi" w:cstheme="minorHAnsi"/>
          <w:b/>
          <w:bCs/>
          <w:sz w:val="20"/>
          <w:szCs w:val="20"/>
        </w:rPr>
        <w:t>Część I Zakup i dostawa pieca konwekcyjno-parowego</w:t>
      </w:r>
      <w:r w:rsidRPr="008A1370">
        <w:rPr>
          <w:rFonts w:asciiTheme="minorHAnsi" w:hAnsiTheme="minorHAnsi" w:cstheme="minorHAnsi"/>
          <w:sz w:val="20"/>
          <w:szCs w:val="20"/>
        </w:rPr>
        <w:t xml:space="preserve"> złożonej z dnia ……………..i dostarczony przez Wykonawcę jest wolny od wad materiału i wykonania i udziela Zamawiającemu  </w:t>
      </w:r>
      <w:r w:rsidRPr="008A1370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8A1370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8A1370">
        <w:rPr>
          <w:rFonts w:asciiTheme="minorHAnsi" w:hAnsiTheme="minorHAnsi" w:cstheme="minorHAnsi"/>
          <w:sz w:val="20"/>
          <w:szCs w:val="20"/>
        </w:rPr>
        <w:t>5</w:t>
      </w:r>
      <w:r w:rsidR="008A1370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Pr="008A1370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8A1370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E167B6" w:rsidRPr="008A1370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8A1370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w ofercie na </w:t>
      </w:r>
      <w:r w:rsidR="008A1370" w:rsidRPr="008A1370">
        <w:rPr>
          <w:rFonts w:asciiTheme="minorHAnsi" w:hAnsiTheme="minorHAnsi" w:cstheme="minorHAnsi"/>
          <w:b/>
          <w:bCs/>
          <w:sz w:val="20"/>
          <w:szCs w:val="20"/>
        </w:rPr>
        <w:t>Część I Zakup i dostawa kotłów przechylnych</w:t>
      </w:r>
      <w:r w:rsidRPr="008A1370">
        <w:rPr>
          <w:rFonts w:asciiTheme="minorHAnsi" w:hAnsiTheme="minorHAnsi" w:cstheme="minorHAnsi"/>
          <w:bCs/>
          <w:sz w:val="20"/>
          <w:szCs w:val="20"/>
        </w:rPr>
        <w:t xml:space="preserve"> na placu zabaw </w:t>
      </w:r>
      <w:r w:rsidRPr="008A1370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 w:rsidRPr="008A1370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8A1370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8A1370">
        <w:rPr>
          <w:rFonts w:asciiTheme="minorHAnsi" w:hAnsiTheme="minorHAnsi" w:cstheme="minorHAnsi"/>
          <w:b/>
          <w:bCs/>
          <w:sz w:val="20"/>
          <w:szCs w:val="20"/>
        </w:rPr>
        <w:t>5  lat</w:t>
      </w:r>
      <w:r w:rsidRPr="008A1370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8A1370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E167B6" w:rsidRPr="00B86DC7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E167B6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E167B6" w:rsidRPr="00AA22DC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E167B6" w:rsidRPr="00AA22DC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E167B6" w:rsidRPr="00AA22DC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167B6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E167B6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6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E167B6" w:rsidRDefault="00086E20" w:rsidP="00E167B6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zamieszczonymi </w:t>
      </w:r>
      <w:r w:rsidR="00E167B6">
        <w:rPr>
          <w:rFonts w:asciiTheme="minorHAnsi" w:hAnsiTheme="minorHAnsi" w:cstheme="minorHAnsi"/>
          <w:color w:val="000000"/>
          <w:sz w:val="20"/>
          <w:szCs w:val="20"/>
        </w:rPr>
        <w:t>w zapytaniu ofertowym</w:t>
      </w:r>
    </w:p>
    <w:p w:rsidR="00E167B6" w:rsidRPr="00AA22DC" w:rsidRDefault="00E167B6" w:rsidP="00E167B6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Część I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ZAKUP I</w:t>
      </w:r>
      <w:r w:rsidRPr="0059717E">
        <w:rPr>
          <w:rFonts w:asciiTheme="minorHAnsi" w:hAnsiTheme="minorHAnsi" w:cstheme="minorHAnsi"/>
          <w:sz w:val="20"/>
          <w:szCs w:val="20"/>
        </w:rPr>
        <w:t xml:space="preserve"> DOSTAWA </w:t>
      </w:r>
      <w:r w:rsidR="008A1370">
        <w:rPr>
          <w:rFonts w:asciiTheme="minorHAnsi" w:hAnsiTheme="minorHAnsi" w:cstheme="minorHAnsi"/>
          <w:sz w:val="20"/>
          <w:szCs w:val="20"/>
        </w:rPr>
        <w:t>PIECA KONWEKCYJNO-PAROWEGO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59717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color w:val="000000"/>
          <w:sz w:val="20"/>
          <w:szCs w:val="20"/>
        </w:rPr>
        <w:t>Załącznik Nr 1A do zaproszenia</w:t>
      </w:r>
    </w:p>
    <w:p w:rsidR="00E167B6" w:rsidRPr="00AA22DC" w:rsidRDefault="00E167B6" w:rsidP="00E167B6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>
        <w:rPr>
          <w:rFonts w:asciiTheme="minorHAnsi" w:hAnsiTheme="minorHAnsi" w:cstheme="minorHAnsi"/>
          <w:color w:val="000000"/>
          <w:sz w:val="20"/>
          <w:szCs w:val="20"/>
        </w:rPr>
        <w:t>(SŁOWNIE: ………..)</w:t>
      </w:r>
    </w:p>
    <w:p w:rsidR="00E167B6" w:rsidRPr="00AA22DC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167B6" w:rsidRPr="00AA22DC" w:rsidRDefault="00E167B6" w:rsidP="00E167B6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 I DOSTAWA </w:t>
      </w:r>
      <w:r w:rsidR="008A1370">
        <w:rPr>
          <w:rFonts w:asciiTheme="minorHAnsi" w:hAnsiTheme="minorHAnsi" w:cstheme="minorHAnsi"/>
          <w:bCs/>
          <w:sz w:val="20"/>
          <w:szCs w:val="20"/>
        </w:rPr>
        <w:t>KOTŁÓW PRZECHYLNYCH</w:t>
      </w:r>
      <w:r w:rsidRPr="00ED4A6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–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Załącznik Nr 1B do zaproszenia</w:t>
      </w:r>
    </w:p>
    <w:p w:rsidR="00E167B6" w:rsidRPr="00AA22DC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>
        <w:rPr>
          <w:rFonts w:asciiTheme="minorHAnsi" w:hAnsiTheme="minorHAnsi" w:cstheme="minorHAnsi"/>
          <w:color w:val="000000"/>
          <w:sz w:val="20"/>
          <w:szCs w:val="20"/>
        </w:rPr>
        <w:t>(SŁOWNIE: ………..)</w:t>
      </w:r>
    </w:p>
    <w:p w:rsidR="00722FFC" w:rsidRPr="0021569D" w:rsidRDefault="009D2A93" w:rsidP="00E167B6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8A1370">
        <w:rPr>
          <w:rFonts w:asciiTheme="minorHAnsi" w:hAnsiTheme="minorHAnsi" w:cstheme="minorHAnsi"/>
          <w:sz w:val="20"/>
          <w:szCs w:val="20"/>
        </w:rPr>
        <w:t>pieca konwekcyjno-parowego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</w:t>
      </w:r>
      <w:r w:rsidR="008A1370">
        <w:rPr>
          <w:rFonts w:asciiTheme="minorHAnsi" w:hAnsiTheme="minorHAnsi" w:cstheme="minorHAnsi"/>
          <w:sz w:val="20"/>
          <w:szCs w:val="20"/>
        </w:rPr>
        <w:t>tura dla elementów z pozycji P-13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E167B6" w:rsidRDefault="00E167B6" w:rsidP="00E167B6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8A1370">
        <w:rPr>
          <w:rFonts w:asciiTheme="minorHAnsi" w:hAnsiTheme="minorHAnsi" w:cstheme="minorHAnsi"/>
          <w:sz w:val="20"/>
          <w:szCs w:val="20"/>
        </w:rPr>
        <w:t>kotłów przechylnych</w:t>
      </w:r>
      <w:r w:rsidRPr="003127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według załącznika nr 1B</w:t>
      </w:r>
      <w:r w:rsidRPr="00312712">
        <w:rPr>
          <w:rFonts w:asciiTheme="minorHAnsi" w:hAnsiTheme="minorHAnsi" w:cstheme="minorHAnsi"/>
          <w:sz w:val="20"/>
          <w:szCs w:val="20"/>
        </w:rPr>
        <w:t xml:space="preserve"> do niniejszej umowy: fak</w:t>
      </w:r>
      <w:r>
        <w:rPr>
          <w:rFonts w:asciiTheme="minorHAnsi" w:hAnsiTheme="minorHAnsi" w:cstheme="minorHAnsi"/>
          <w:sz w:val="20"/>
          <w:szCs w:val="20"/>
        </w:rPr>
        <w:t>t</w:t>
      </w:r>
      <w:r w:rsidR="008A1370">
        <w:rPr>
          <w:rFonts w:asciiTheme="minorHAnsi" w:hAnsiTheme="minorHAnsi" w:cstheme="minorHAnsi"/>
          <w:sz w:val="20"/>
          <w:szCs w:val="20"/>
        </w:rPr>
        <w:t>ura dla elementów z pozycji P-13</w:t>
      </w:r>
      <w:r w:rsidRPr="00312712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167B6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E167B6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E167B6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E167B6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E167B6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E167B6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12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6B09CE">
        <w:rPr>
          <w:rFonts w:asciiTheme="minorHAnsi" w:hAnsiTheme="minorHAnsi" w:cstheme="minorHAnsi"/>
          <w:sz w:val="20"/>
          <w:szCs w:val="20"/>
        </w:rPr>
        <w:t>A</w:t>
      </w:r>
      <w:r w:rsidR="00E167B6">
        <w:rPr>
          <w:rFonts w:asciiTheme="minorHAnsi" w:hAnsiTheme="minorHAnsi" w:cstheme="minorHAnsi"/>
          <w:sz w:val="20"/>
          <w:szCs w:val="20"/>
        </w:rPr>
        <w:t>/B</w:t>
      </w:r>
      <w:r w:rsidRPr="00AA22DC">
        <w:rPr>
          <w:rFonts w:asciiTheme="minorHAnsi" w:hAnsiTheme="minorHAnsi" w:cstheme="minorHAnsi"/>
          <w:sz w:val="20"/>
          <w:szCs w:val="20"/>
        </w:rPr>
        <w:t>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26" w:rsidRDefault="00AE5026" w:rsidP="00000A71">
      <w:r>
        <w:separator/>
      </w:r>
    </w:p>
  </w:endnote>
  <w:endnote w:type="continuationSeparator" w:id="0">
    <w:p w:rsidR="00AE5026" w:rsidRDefault="00AE5026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5E6A8D" w:rsidP="005156B4">
        <w:pPr>
          <w:pStyle w:val="Stopka"/>
          <w:jc w:val="right"/>
        </w:pPr>
        <w:fldSimple w:instr=" PAGE   \* MERGEFORMAT ">
          <w:r w:rsidR="00FF4D34">
            <w:rPr>
              <w:noProof/>
            </w:rPr>
            <w:t>6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26" w:rsidRDefault="00AE5026" w:rsidP="00000A71">
      <w:r>
        <w:separator/>
      </w:r>
    </w:p>
  </w:footnote>
  <w:footnote w:type="continuationSeparator" w:id="0">
    <w:p w:rsidR="00AE5026" w:rsidRDefault="00AE5026" w:rsidP="00000A71">
      <w:r>
        <w:continuationSeparator/>
      </w:r>
    </w:p>
  </w:footnote>
  <w:footnote w:id="1">
    <w:p w:rsidR="00E167B6" w:rsidRDefault="00E167B6" w:rsidP="00E167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E167B6" w:rsidRDefault="00E167B6" w:rsidP="00E167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4527CA2"/>
    <w:multiLevelType w:val="hybridMultilevel"/>
    <w:tmpl w:val="2848B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B0B1AE9"/>
    <w:multiLevelType w:val="hybridMultilevel"/>
    <w:tmpl w:val="84FC4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3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10"/>
  </w:num>
  <w:num w:numId="6">
    <w:abstractNumId w:val="6"/>
  </w:num>
  <w:num w:numId="7">
    <w:abstractNumId w:val="22"/>
  </w:num>
  <w:num w:numId="8">
    <w:abstractNumId w:val="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15"/>
  </w:num>
  <w:num w:numId="14">
    <w:abstractNumId w:val="14"/>
  </w:num>
  <w:num w:numId="15">
    <w:abstractNumId w:val="9"/>
  </w:num>
  <w:num w:numId="16">
    <w:abstractNumId w:val="19"/>
  </w:num>
  <w:num w:numId="17">
    <w:abstractNumId w:val="11"/>
  </w:num>
  <w:num w:numId="18">
    <w:abstractNumId w:val="20"/>
  </w:num>
  <w:num w:numId="19">
    <w:abstractNumId w:val="13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6711"/>
    <w:rsid w:val="00104E64"/>
    <w:rsid w:val="00110147"/>
    <w:rsid w:val="00156AC7"/>
    <w:rsid w:val="00187202"/>
    <w:rsid w:val="0019216A"/>
    <w:rsid w:val="00193906"/>
    <w:rsid w:val="001D327E"/>
    <w:rsid w:val="001D4ACF"/>
    <w:rsid w:val="001E2DCA"/>
    <w:rsid w:val="001E72D5"/>
    <w:rsid w:val="0021569D"/>
    <w:rsid w:val="002163B9"/>
    <w:rsid w:val="00220281"/>
    <w:rsid w:val="0023722C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C7723"/>
    <w:rsid w:val="00401C5A"/>
    <w:rsid w:val="00466E54"/>
    <w:rsid w:val="004746AE"/>
    <w:rsid w:val="004911B6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5E6A8D"/>
    <w:rsid w:val="006014C2"/>
    <w:rsid w:val="00611671"/>
    <w:rsid w:val="00616EE4"/>
    <w:rsid w:val="00636659"/>
    <w:rsid w:val="00675F8E"/>
    <w:rsid w:val="0068555D"/>
    <w:rsid w:val="006B09CE"/>
    <w:rsid w:val="006B6EDF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26472"/>
    <w:rsid w:val="00876AD9"/>
    <w:rsid w:val="008A1370"/>
    <w:rsid w:val="008A694E"/>
    <w:rsid w:val="008F5DB0"/>
    <w:rsid w:val="009402CB"/>
    <w:rsid w:val="0096358D"/>
    <w:rsid w:val="009D2A93"/>
    <w:rsid w:val="009D2B75"/>
    <w:rsid w:val="009E6C67"/>
    <w:rsid w:val="009F7FA9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E5026"/>
    <w:rsid w:val="00AF0C34"/>
    <w:rsid w:val="00B267F2"/>
    <w:rsid w:val="00B852AD"/>
    <w:rsid w:val="00B86DC7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43F1"/>
    <w:rsid w:val="00C96619"/>
    <w:rsid w:val="00CA7566"/>
    <w:rsid w:val="00CC4541"/>
    <w:rsid w:val="00CE06F0"/>
    <w:rsid w:val="00CF4862"/>
    <w:rsid w:val="00D21A3D"/>
    <w:rsid w:val="00D3652F"/>
    <w:rsid w:val="00D442EA"/>
    <w:rsid w:val="00D6591D"/>
    <w:rsid w:val="00D679A9"/>
    <w:rsid w:val="00D82FA7"/>
    <w:rsid w:val="00DB0367"/>
    <w:rsid w:val="00DB1D81"/>
    <w:rsid w:val="00DC2825"/>
    <w:rsid w:val="00DE68AA"/>
    <w:rsid w:val="00E167B6"/>
    <w:rsid w:val="00E303DB"/>
    <w:rsid w:val="00E5022A"/>
    <w:rsid w:val="00E54453"/>
    <w:rsid w:val="00E64927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A0B07"/>
    <w:rsid w:val="00FB0DAB"/>
    <w:rsid w:val="00FB2F7F"/>
    <w:rsid w:val="00FD3A94"/>
    <w:rsid w:val="00FD5A49"/>
    <w:rsid w:val="00FE6307"/>
    <w:rsid w:val="00FF13C8"/>
    <w:rsid w:val="00FF1DB2"/>
    <w:rsid w:val="00FF4D34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1871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66</cp:revision>
  <cp:lastPrinted>2017-09-26T10:21:00Z</cp:lastPrinted>
  <dcterms:created xsi:type="dcterms:W3CDTF">2017-09-14T11:40:00Z</dcterms:created>
  <dcterms:modified xsi:type="dcterms:W3CDTF">2017-10-26T08:30:00Z</dcterms:modified>
</cp:coreProperties>
</file>